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0ACCB" w14:textId="7D37B66D" w:rsidR="00944629" w:rsidRDefault="00C601CB" w:rsidP="00C601CB">
      <w:pPr>
        <w:pStyle w:val="Sansinterligne"/>
        <w:jc w:val="center"/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</w:pPr>
      <w:bookmarkStart w:id="0" w:name="_Hlk103180560"/>
      <w:r w:rsidRPr="00424D1C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>DETAILS</w:t>
      </w:r>
      <w:r w:rsidR="00104633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 xml:space="preserve"> DE</w:t>
      </w:r>
      <w:r w:rsidRPr="00424D1C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="00944629" w:rsidRPr="00424D1C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>CONFIGURATION</w:t>
      </w:r>
    </w:p>
    <w:bookmarkEnd w:id="0"/>
    <w:p w14:paraId="68E0CF09" w14:textId="77777777" w:rsidR="0017223F" w:rsidRDefault="00944629" w:rsidP="00C601CB">
      <w:pPr>
        <w:pStyle w:val="Sansinterligne"/>
        <w:jc w:val="center"/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>ACCES PAGE D’AUTHENTIFICATION</w:t>
      </w:r>
      <w:r w:rsidR="0017223F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49C3BDB3" w14:textId="286D49C7" w:rsidR="00C601CB" w:rsidRPr="00424D1C" w:rsidRDefault="0017223F" w:rsidP="00C601CB">
      <w:pPr>
        <w:pStyle w:val="Sansinterligne"/>
        <w:jc w:val="center"/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>(</w:t>
      </w:r>
      <w:r w:rsidR="00944629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>IP</w:t>
      </w:r>
      <w:r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fr-FR"/>
        </w:rPr>
        <w:t xml:space="preserve"> &amp; code d’accès / mot de passe)</w:t>
      </w:r>
    </w:p>
    <w:p w14:paraId="7551527E" w14:textId="77777777" w:rsidR="00C601CB" w:rsidRPr="00424D1C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p w14:paraId="4BD69D24" w14:textId="77777777" w:rsidR="00C601CB" w:rsidRPr="00424D1C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p w14:paraId="60084939" w14:textId="77777777" w:rsidR="00C601CB" w:rsidRPr="00424D1C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r w:rsidRPr="00424D1C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</w:p>
    <w:p w14:paraId="38EE08F1" w14:textId="77777777" w:rsidR="00C601CB" w:rsidRPr="00424D1C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p w14:paraId="1ED9DB59" w14:textId="7F586010" w:rsidR="00C601CB" w:rsidRPr="00424D1C" w:rsidRDefault="00424D1C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bookmarkStart w:id="1" w:name="_Hlk103180609"/>
      <w:r w:rsidRPr="00424D1C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La nouve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lle version de Lexis360 change d’url et devient Lexis360Intelligence. Par conséquent, l’ancienne url </w:t>
      </w:r>
      <w:r w:rsidRPr="00424D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beta.lexis360.fr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deviendra </w:t>
      </w:r>
      <w:r w:rsidRPr="00424D1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www.lexis360intelligence.fr</w:t>
      </w:r>
    </w:p>
    <w:bookmarkEnd w:id="1"/>
    <w:p w14:paraId="6B6B03FD" w14:textId="77777777" w:rsidR="00424D1C" w:rsidRPr="00424D1C" w:rsidRDefault="00424D1C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p w14:paraId="4447CD9B" w14:textId="4EAFDD8A" w:rsidR="00C601CB" w:rsidRPr="00424D1C" w:rsidRDefault="00424D1C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bookmarkStart w:id="2" w:name="_Hlk103180640"/>
      <w:r w:rsidRPr="00424D1C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Si vous utilisez un p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roxy 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(</w:t>
      </w:r>
      <w:proofErr w:type="spellStart"/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ezProxy</w:t>
      </w:r>
      <w:proofErr w:type="spellEnd"/>
      <w:r w:rsidR="0017223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,</w:t>
      </w:r>
      <w:r w:rsidRPr="00424D1C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proofErr w:type="spellStart"/>
      <w:r w:rsidR="0053387F" w:rsidRPr="00424D1C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BiblioPam</w:t>
      </w:r>
      <w:proofErr w:type="spellEnd"/>
      <w:r w:rsidR="0017223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ou autres applications de sécurité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)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vous devrez adapter 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votre configuration et vos règles de sécurité </w:t>
      </w:r>
      <w:r w:rsid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autorisant vos utilisateurs d’accéder à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la nouvelle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ur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l</w:t>
      </w:r>
      <w:bookmarkEnd w:id="2"/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bookmarkStart w:id="3" w:name="_Hlk103180666"/>
      <w:r w:rsid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et 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en </w:t>
      </w:r>
      <w:r w:rsid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respectant 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la nomenclature</w:t>
      </w:r>
      <w:r w:rsidR="00BE2AE3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du </w:t>
      </w:r>
      <w:r w:rsidR="0053387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suivante :</w:t>
      </w:r>
      <w:bookmarkStart w:id="4" w:name="_GoBack"/>
      <w:bookmarkEnd w:id="4"/>
    </w:p>
    <w:bookmarkEnd w:id="3"/>
    <w:p w14:paraId="618317A2" w14:textId="77777777" w:rsidR="00C601CB" w:rsidRPr="0053387F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p w14:paraId="7D2E90AB" w14:textId="043A5B35" w:rsidR="00C601CB" w:rsidRDefault="00C601CB" w:rsidP="00C601CB">
      <w:pPr>
        <w:pStyle w:val="Sansinterlig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GB" w:eastAsia="fr-FR"/>
        </w:rPr>
      </w:pPr>
      <w:bookmarkStart w:id="5" w:name="_Hlk103180677"/>
      <w:r w:rsidRPr="00944629">
        <w:rPr>
          <w:rFonts w:ascii="Arial" w:eastAsia="Times New Roman" w:hAnsi="Arial" w:cs="Arial"/>
          <w:b/>
          <w:bCs/>
          <w:sz w:val="20"/>
          <w:szCs w:val="20"/>
          <w:highlight w:val="green"/>
          <w:bdr w:val="none" w:sz="0" w:space="0" w:color="auto" w:frame="1"/>
          <w:lang w:val="en-GB" w:eastAsia="fr-FR"/>
        </w:rPr>
        <w:t>https://</w:t>
      </w:r>
      <w:r w:rsidR="000D4DE0" w:rsidRPr="00944629">
        <w:rPr>
          <w:rFonts w:ascii="Arial" w:eastAsia="Times New Roman" w:hAnsi="Arial" w:cs="Arial"/>
          <w:b/>
          <w:bCs/>
          <w:sz w:val="20"/>
          <w:szCs w:val="20"/>
          <w:highlight w:val="green"/>
          <w:bdr w:val="none" w:sz="0" w:space="0" w:color="auto" w:frame="1"/>
          <w:lang w:val="en-GB" w:eastAsia="fr-FR"/>
        </w:rPr>
        <w:t>www</w:t>
      </w:r>
      <w:r w:rsidRPr="00944629">
        <w:rPr>
          <w:rFonts w:ascii="Arial" w:eastAsia="Times New Roman" w:hAnsi="Arial" w:cs="Arial"/>
          <w:b/>
          <w:bCs/>
          <w:sz w:val="20"/>
          <w:szCs w:val="20"/>
          <w:highlight w:val="green"/>
          <w:bdr w:val="none" w:sz="0" w:space="0" w:color="auto" w:frame="1"/>
          <w:lang w:val="en-GB" w:eastAsia="fr-FR"/>
        </w:rPr>
        <w:t>-lexis360</w:t>
      </w:r>
      <w:r w:rsidR="000D4DE0" w:rsidRPr="00944629">
        <w:rPr>
          <w:rFonts w:ascii="Arial" w:eastAsia="Times New Roman" w:hAnsi="Arial" w:cs="Arial"/>
          <w:b/>
          <w:bCs/>
          <w:sz w:val="20"/>
          <w:szCs w:val="20"/>
          <w:highlight w:val="green"/>
          <w:bdr w:val="none" w:sz="0" w:space="0" w:color="auto" w:frame="1"/>
          <w:lang w:val="en-GB" w:eastAsia="fr-FR"/>
        </w:rPr>
        <w:t>intelligence</w:t>
      </w:r>
      <w:r w:rsidRPr="00944629">
        <w:rPr>
          <w:rFonts w:ascii="Arial" w:eastAsia="Times New Roman" w:hAnsi="Arial" w:cs="Arial"/>
          <w:b/>
          <w:bCs/>
          <w:sz w:val="20"/>
          <w:szCs w:val="20"/>
          <w:highlight w:val="green"/>
          <w:bdr w:val="none" w:sz="0" w:space="0" w:color="auto" w:frame="1"/>
          <w:lang w:val="en-GB" w:eastAsia="fr-FR"/>
        </w:rPr>
        <w:t>-fr.{proxy domain of the institution}</w:t>
      </w:r>
      <w:bookmarkEnd w:id="5"/>
    </w:p>
    <w:p w14:paraId="4DC9B84D" w14:textId="4EB036B7" w:rsidR="0053387F" w:rsidRDefault="0053387F" w:rsidP="00C601CB">
      <w:pPr>
        <w:pStyle w:val="Sansinterlig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GB" w:eastAsia="fr-FR"/>
        </w:rPr>
      </w:pPr>
    </w:p>
    <w:p w14:paraId="5A8CAE2E" w14:textId="77777777" w:rsidR="00104633" w:rsidRPr="006E61E2" w:rsidRDefault="00104633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GB" w:eastAsia="fr-FR"/>
        </w:rPr>
      </w:pPr>
    </w:p>
    <w:p w14:paraId="2707CFEA" w14:textId="113E9034" w:rsidR="00104633" w:rsidRDefault="00104633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bookmarkStart w:id="6" w:name="_Hlk103182201"/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L’</w:t>
      </w:r>
      <w:r w:rsidR="0018243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accès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r w:rsidR="0017223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la nouvelle </w:t>
      </w:r>
      <w:r w:rsidR="0018243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url requière de mettre à jour la configuration de votre proxy :</w:t>
      </w:r>
    </w:p>
    <w:bookmarkEnd w:id="6"/>
    <w:p w14:paraId="731866A5" w14:textId="69474CC1" w:rsidR="00C601CB" w:rsidRPr="00AF2F3D" w:rsidRDefault="00AB352D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</w:p>
    <w:p w14:paraId="78D4AE5F" w14:textId="6DD38189" w:rsidR="00182438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r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- </w:t>
      </w:r>
      <w:bookmarkStart w:id="7" w:name="_Hlk103181359"/>
      <w:r w:rsidR="00AF2F3D"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Dans le cas d</w:t>
      </w:r>
      <w:r w:rsidR="0017223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’</w:t>
      </w:r>
      <w:proofErr w:type="spellStart"/>
      <w:r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ezProxy</w:t>
      </w:r>
      <w:proofErr w:type="spellEnd"/>
      <w:r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, </w:t>
      </w:r>
      <w:r w:rsidR="00AF2F3D"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veuillez </w:t>
      </w:r>
      <w:r w:rsidR="00AB352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déployer</w:t>
      </w:r>
      <w:r w:rsidR="00AF2F3D"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la </w:t>
      </w:r>
      <w:r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configuration</w:t>
      </w:r>
      <w:r w:rsidR="00AF2F3D"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proofErr w:type="spellStart"/>
      <w:r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stanza</w:t>
      </w:r>
      <w:proofErr w:type="spellEnd"/>
      <w:r w:rsidRP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r w:rsidR="00AB352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disponible </w:t>
      </w:r>
      <w:r w:rsid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en </w:t>
      </w:r>
      <w:r w:rsidR="00AB352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pièce-</w:t>
      </w:r>
      <w:r w:rsidR="00AF2F3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jointe</w:t>
      </w:r>
      <w:r w:rsidR="0017223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 :</w:t>
      </w:r>
    </w:p>
    <w:p w14:paraId="35E8D6E6" w14:textId="77777777" w:rsidR="00182438" w:rsidRDefault="00182438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bookmarkEnd w:id="7"/>
    <w:p w14:paraId="09842972" w14:textId="05C3346A" w:rsidR="006E61E2" w:rsidRDefault="006E61E2" w:rsidP="006E61E2">
      <w:pPr>
        <w:pStyle w:val="Sansinterligne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proofErr w:type="spellStart"/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Stanza</w:t>
      </w:r>
      <w:proofErr w:type="spellEnd"/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-</w:t>
      </w:r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IP -</w:t>
      </w:r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www.lexis360.fr.txt</w:t>
      </w:r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: configuration </w:t>
      </w:r>
      <w:proofErr w:type="spellStart"/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stanza</w:t>
      </w:r>
      <w:proofErr w:type="spellEnd"/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pour Lexis 360 (à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mettre à jour</w:t>
      </w:r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)</w:t>
      </w:r>
    </w:p>
    <w:p w14:paraId="2E36BE73" w14:textId="282ED9FB" w:rsidR="006E61E2" w:rsidRPr="004669D9" w:rsidRDefault="006E61E2" w:rsidP="006E61E2">
      <w:pPr>
        <w:pStyle w:val="Sansinterligne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proofErr w:type="spellStart"/>
      <w:r w:rsidRPr="004669D9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Stanza</w:t>
      </w:r>
      <w:proofErr w:type="spellEnd"/>
      <w:r w:rsidRPr="004669D9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-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IP</w:t>
      </w:r>
      <w:r w:rsidRPr="004669D9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-</w:t>
      </w:r>
      <w:r w:rsidRPr="004669D9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beta</w:t>
      </w:r>
      <w:r w:rsidRPr="004669D9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.lexis360.fr.txt</w:t>
      </w:r>
      <w:r w:rsidRPr="004669D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: configuration </w:t>
      </w:r>
      <w:proofErr w:type="spellStart"/>
      <w:r w:rsidRPr="004669D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stanza</w:t>
      </w:r>
      <w:proofErr w:type="spellEnd"/>
      <w:r w:rsidRPr="004669D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pour Lexis 360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Beta</w:t>
      </w:r>
      <w:r w:rsidR="0017223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r w:rsidRPr="004669D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(à mettre à jour)</w:t>
      </w:r>
    </w:p>
    <w:p w14:paraId="053518EC" w14:textId="4351E321" w:rsidR="006E61E2" w:rsidRPr="00B81648" w:rsidRDefault="006E61E2" w:rsidP="006E61E2">
      <w:pPr>
        <w:pStyle w:val="Sansinterligne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proofErr w:type="spellStart"/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Stanza</w:t>
      </w:r>
      <w:proofErr w:type="spellEnd"/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-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IP</w:t>
      </w:r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-</w:t>
      </w:r>
      <w:r w:rsidRPr="00B8164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 xml:space="preserve"> www.lexis360intelligence.fr.txt</w:t>
      </w:r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: </w:t>
      </w:r>
      <w:bookmarkStart w:id="8" w:name="_Hlk103181718"/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configuration </w:t>
      </w:r>
      <w:proofErr w:type="spellStart"/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stanza</w:t>
      </w:r>
      <w:proofErr w:type="spellEnd"/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pour Lexis 360 Intelligence (à ajou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ter</w:t>
      </w:r>
      <w:r w:rsidRPr="00B81648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)</w:t>
      </w:r>
    </w:p>
    <w:bookmarkEnd w:id="8"/>
    <w:p w14:paraId="2E001050" w14:textId="77777777" w:rsidR="00182438" w:rsidRPr="00182438" w:rsidRDefault="00182438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p w14:paraId="770261FC" w14:textId="6D40EA8B" w:rsidR="00782A84" w:rsidRPr="00782A84" w:rsidRDefault="00C601CB" w:rsidP="00782A84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bookmarkStart w:id="9" w:name="_Hlk103181466"/>
      <w:r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- </w:t>
      </w:r>
      <w:r w:rsidR="00AB352D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Dans le</w:t>
      </w:r>
      <w:r w:rsidR="00782A84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s au</w:t>
      </w:r>
      <w:r w:rsid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tres</w:t>
      </w:r>
      <w:r w:rsidR="00AB352D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cas</w:t>
      </w:r>
      <w:r w:rsid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, déclarer/autoriser l’accès au domaine </w:t>
      </w:r>
      <w:r w:rsidR="00782A84" w:rsidRPr="00782A84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www.</w:t>
      </w:r>
      <w:r w:rsidR="000D4DE0" w:rsidRPr="00782A84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lexis360intelligence</w:t>
      </w:r>
      <w:r w:rsidRPr="00782A84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.fr</w:t>
      </w:r>
      <w:r w:rsidR="00782A84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</w:p>
    <w:bookmarkEnd w:id="9"/>
    <w:p w14:paraId="2817D676" w14:textId="55CA9EBC" w:rsidR="00C601CB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</w:p>
    <w:p w14:paraId="59387F8B" w14:textId="11C3A6D9" w:rsidR="00782A84" w:rsidRDefault="00782A84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bookmarkStart w:id="10" w:name="_Hlk103180722"/>
      <w:r w:rsidRPr="0010103D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>ATTENTION</w:t>
      </w:r>
      <w:r w:rsidRPr="0010103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fr-FR"/>
        </w:rPr>
        <w:t>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: Vous devez aussi conserver votre configuration actuelle de Lexis 360 Université</w:t>
      </w:r>
    </w:p>
    <w:p w14:paraId="3AF0A1C1" w14:textId="46F3D033" w:rsidR="00C601CB" w:rsidRPr="00782A84" w:rsidRDefault="00C601CB" w:rsidP="00C601CB">
      <w:pPr>
        <w:pStyle w:val="Sansinterlig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</w:pPr>
      <w:r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</w:t>
      </w:r>
      <w:r w:rsidR="00782A84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(</w:t>
      </w:r>
      <w:r w:rsidR="00782A84" w:rsidRPr="0017223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h</w:t>
      </w:r>
      <w:r w:rsidRPr="0017223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fr-FR"/>
        </w:rPr>
        <w:t>ttps://www.lexis360.fr</w:t>
      </w:r>
      <w:r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) </w:t>
      </w:r>
      <w:r w:rsidR="00782A84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car vos utilisateurs </w:t>
      </w:r>
      <w:r w:rsidR="0094462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ont besoins</w:t>
      </w:r>
      <w:r w:rsidR="00782A84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d</w:t>
      </w:r>
      <w:r w:rsidR="0094462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’</w:t>
      </w:r>
      <w:r w:rsidR="00944629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>accéder</w:t>
      </w:r>
      <w:r w:rsidR="00782A84" w:rsidRPr="00782A8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fr-FR"/>
        </w:rPr>
        <w:t xml:space="preserve"> au deux produits au travers du bouton de bascule présent sur les sites.</w:t>
      </w:r>
    </w:p>
    <w:bookmarkEnd w:id="10"/>
    <w:p w14:paraId="40CB8C78" w14:textId="77777777" w:rsidR="001D2EF1" w:rsidRPr="00782A84" w:rsidRDefault="001D2EF1" w:rsidP="001D2EF1">
      <w:pPr>
        <w:pStyle w:val="Sansinterlig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82A8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FR"/>
        </w:rPr>
        <w:t> </w:t>
      </w:r>
    </w:p>
    <w:sectPr w:rsidR="001D2EF1" w:rsidRPr="0078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349"/>
    <w:multiLevelType w:val="hybridMultilevel"/>
    <w:tmpl w:val="E40E7698"/>
    <w:lvl w:ilvl="0" w:tplc="531CC772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124A"/>
    <w:multiLevelType w:val="hybridMultilevel"/>
    <w:tmpl w:val="B2840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B56BD"/>
    <w:multiLevelType w:val="hybridMultilevel"/>
    <w:tmpl w:val="C84A7B90"/>
    <w:lvl w:ilvl="0" w:tplc="41C6C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05B41"/>
    <w:multiLevelType w:val="hybridMultilevel"/>
    <w:tmpl w:val="3BDAA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BA"/>
    <w:rsid w:val="00025DC9"/>
    <w:rsid w:val="00052CF2"/>
    <w:rsid w:val="00072D1E"/>
    <w:rsid w:val="0007644F"/>
    <w:rsid w:val="000C31B7"/>
    <w:rsid w:val="000D4DE0"/>
    <w:rsid w:val="0010103D"/>
    <w:rsid w:val="00104633"/>
    <w:rsid w:val="00127BB6"/>
    <w:rsid w:val="0014033F"/>
    <w:rsid w:val="0017223F"/>
    <w:rsid w:val="00182438"/>
    <w:rsid w:val="001D2EF1"/>
    <w:rsid w:val="001F619F"/>
    <w:rsid w:val="00231E37"/>
    <w:rsid w:val="00260ED2"/>
    <w:rsid w:val="002A73B0"/>
    <w:rsid w:val="004055B2"/>
    <w:rsid w:val="00424D1C"/>
    <w:rsid w:val="0044694D"/>
    <w:rsid w:val="005234AB"/>
    <w:rsid w:val="0053387F"/>
    <w:rsid w:val="005C1979"/>
    <w:rsid w:val="0060767F"/>
    <w:rsid w:val="00645003"/>
    <w:rsid w:val="0069353D"/>
    <w:rsid w:val="006E61E2"/>
    <w:rsid w:val="007057BA"/>
    <w:rsid w:val="00736C5A"/>
    <w:rsid w:val="0077672A"/>
    <w:rsid w:val="00782A84"/>
    <w:rsid w:val="007E2017"/>
    <w:rsid w:val="00902F86"/>
    <w:rsid w:val="00944629"/>
    <w:rsid w:val="00AB352D"/>
    <w:rsid w:val="00AC7959"/>
    <w:rsid w:val="00AF2F3D"/>
    <w:rsid w:val="00B60197"/>
    <w:rsid w:val="00B9089C"/>
    <w:rsid w:val="00BC6CB1"/>
    <w:rsid w:val="00BE2AE3"/>
    <w:rsid w:val="00C0129D"/>
    <w:rsid w:val="00C50B00"/>
    <w:rsid w:val="00C601CB"/>
    <w:rsid w:val="00DA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705A"/>
  <w15:chartTrackingRefBased/>
  <w15:docId w15:val="{52BC7055-A053-4F0F-92AF-27B3702D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2EF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2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2E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1D2EF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403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033F"/>
    <w:pPr>
      <w:spacing w:after="0" w:line="240" w:lineRule="auto"/>
    </w:pPr>
    <w:rPr>
      <w:rFonts w:ascii="Calibri" w:hAnsi="Calibri" w:cs="Calibri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234A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9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Zakan, Jerome (LNG-PAR)</dc:creator>
  <cp:keywords/>
  <dc:description/>
  <cp:lastModifiedBy>ZAKAN, Jerome (LNG-CON)</cp:lastModifiedBy>
  <cp:revision>13</cp:revision>
  <dcterms:created xsi:type="dcterms:W3CDTF">2021-03-24T10:15:00Z</dcterms:created>
  <dcterms:modified xsi:type="dcterms:W3CDTF">2022-05-12T08:34:00Z</dcterms:modified>
</cp:coreProperties>
</file>